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D69587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Critical and contextual references:</w:t>
      </w:r>
    </w:p>
    <w:p w14:paraId="3733088D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To support your </w:t>
      </w:r>
      <w:proofErr w:type="gramStart"/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research</w:t>
      </w:r>
      <w:proofErr w:type="gramEnd"/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 you are advised to refer to </w:t>
      </w:r>
      <w:proofErr w:type="gramStart"/>
      <w:r w:rsidRPr="00962979">
        <w:rPr>
          <w:rFonts w:ascii="Tw Cen MT" w:eastAsia="Times New Roman" w:hAnsi="Tw Cen MT" w:cs="Times New Roman"/>
          <w:b/>
          <w:kern w:val="0"/>
          <w:u w:val="single"/>
          <w:lang w:eastAsia="en-GB"/>
          <w14:ligatures w14:val="none"/>
        </w:rPr>
        <w:t>all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 of</w:t>
      </w:r>
      <w:proofErr w:type="gramEnd"/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 the following:</w:t>
      </w:r>
    </w:p>
    <w:p w14:paraId="3BDBDF04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GERMAN EXPRESSIONISM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val="en" w:eastAsia="en-GB"/>
          <w14:ligatures w14:val="none"/>
        </w:rPr>
        <w:t>DER BLAUE REITER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 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DIE BRÜCKE</w:t>
      </w:r>
    </w:p>
    <w:p w14:paraId="7D077577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DECONSTRUCTIVISM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 xml:space="preserve">FRANK O. GEHRY 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VITRA DESIGN MUSEUM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</w:p>
    <w:p w14:paraId="22324E58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ALBERTO GIOCOMETTI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PAUL KLEE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JEAN TINGUELY</w:t>
      </w:r>
    </w:p>
    <w:p w14:paraId="7EF44009" w14:textId="58B441C6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The VITRA HOUSE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HERZOG and de MUERON</w:t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  <w:t>JEAN DUBUFFET</w:t>
      </w:r>
    </w:p>
    <w:p w14:paraId="7B4990B4" w14:textId="43EDCEE4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ab/>
      </w:r>
    </w:p>
    <w:p w14:paraId="2361F140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Brief</w:t>
      </w:r>
    </w:p>
    <w:p w14:paraId="7F70ECC7" w14:textId="62D752EE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>You are required to create a ‘Basel and Bern’ reflective journal (A4</w:t>
      </w:r>
      <w:r>
        <w:rPr>
          <w:rFonts w:ascii="Tw Cen MT" w:eastAsia="Times New Roman" w:hAnsi="Tw Cen MT" w:cs="Times New Roman"/>
          <w:kern w:val="0"/>
          <w:lang w:eastAsia="en-GB"/>
          <w14:ligatures w14:val="none"/>
        </w:rPr>
        <w:t xml:space="preserve"> sketchbook</w:t>
      </w:r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 xml:space="preserve">). </w:t>
      </w:r>
    </w:p>
    <w:p w14:paraId="2A3887E7" w14:textId="77777777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Work needed for assessment:</w:t>
      </w:r>
    </w:p>
    <w:p w14:paraId="55C27B43" w14:textId="378E0FED" w:rsidR="00962979" w:rsidRPr="00962979" w:rsidRDefault="00962979" w:rsidP="00962979">
      <w:pPr>
        <w:numPr>
          <w:ilvl w:val="0"/>
          <w:numId w:val="1"/>
        </w:numPr>
        <w:spacing w:after="200" w:line="276" w:lineRule="auto"/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>Assessment Task 1: Preparatory Studies</w:t>
      </w:r>
      <w:r>
        <w:rPr>
          <w:rFonts w:ascii="Tw Cen MT" w:eastAsia="Times New Roman" w:hAnsi="Tw Cen MT" w:cs="Times New Roman"/>
          <w:b/>
          <w:kern w:val="0"/>
          <w:lang w:eastAsia="en-GB"/>
          <w14:ligatures w14:val="none"/>
        </w:rPr>
        <w:t xml:space="preserve"> SUMMER HOMEWORK</w:t>
      </w:r>
    </w:p>
    <w:p w14:paraId="20FFAB15" w14:textId="7A9AB73F" w:rsidR="00962979" w:rsidRPr="00962979" w:rsidRDefault="00962979" w:rsidP="00962979">
      <w:pPr>
        <w:spacing w:after="200" w:line="276" w:lineRule="auto"/>
        <w:rPr>
          <w:rFonts w:ascii="Tw Cen MT" w:eastAsia="Times New Roman" w:hAnsi="Tw Cen MT" w:cs="Times New Roman"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>Prior to our departure, you are required to present a page of research for each of the x1</w:t>
      </w:r>
      <w:r>
        <w:rPr>
          <w:rFonts w:ascii="Tw Cen MT" w:eastAsia="Times New Roman" w:hAnsi="Tw Cen MT" w:cs="Times New Roman"/>
          <w:kern w:val="0"/>
          <w:lang w:eastAsia="en-GB"/>
          <w14:ligatures w14:val="none"/>
        </w:rPr>
        <w:t>2</w:t>
      </w:r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 xml:space="preserve"> contextual references listed above. Use 5WH analysis to annotate your preparatory studies: Who? What? Where? When? Why? and </w:t>
      </w:r>
      <w:proofErr w:type="gramStart"/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>How</w:t>
      </w:r>
      <w:proofErr w:type="gramEnd"/>
      <w:r w:rsidRPr="00962979">
        <w:rPr>
          <w:rFonts w:ascii="Tw Cen MT" w:eastAsia="Times New Roman" w:hAnsi="Tw Cen MT" w:cs="Times New Roman"/>
          <w:kern w:val="0"/>
          <w:lang w:eastAsia="en-GB"/>
          <w14:ligatures w14:val="none"/>
        </w:rPr>
        <w:t xml:space="preserve">? </w:t>
      </w:r>
    </w:p>
    <w:p w14:paraId="0B531422" w14:textId="79955185" w:rsidR="00962979" w:rsidRPr="00962979" w:rsidRDefault="00962979" w:rsidP="00962979">
      <w:pPr>
        <w:spacing w:after="200" w:line="276" w:lineRule="auto"/>
        <w:rPr>
          <w:rFonts w:ascii="Tw Cen MT" w:eastAsia="Times New Roman" w:hAnsi="Tw Cen MT" w:cs="Courier New"/>
          <w:b/>
          <w:bCs/>
          <w:i/>
          <w:iCs/>
          <w:kern w:val="0"/>
          <w:lang w:eastAsia="en-GB"/>
          <w14:ligatures w14:val="none"/>
        </w:rPr>
      </w:pPr>
      <w:r w:rsidRPr="00962979">
        <w:rPr>
          <w:rFonts w:ascii="Tw Cen MT" w:eastAsia="Times New Roman" w:hAnsi="Tw Cen MT" w:cs="Courier New"/>
          <w:b/>
          <w:bCs/>
          <w:i/>
          <w:iCs/>
          <w:kern w:val="0"/>
          <w:lang w:eastAsia="en-GB"/>
          <w14:ligatures w14:val="none"/>
        </w:rPr>
        <w:t xml:space="preserve">“This will set the scene nicely, and help you get the most out of the cultural experience that awaits you in </w:t>
      </w:r>
      <w:r w:rsidRPr="00962979">
        <w:rPr>
          <w:rFonts w:ascii="Tw Cen MT" w:eastAsia="Times New Roman" w:hAnsi="Tw Cen MT" w:cs="Courier New"/>
          <w:b/>
          <w:bCs/>
          <w:i/>
          <w:iCs/>
          <w:kern w:val="0"/>
          <w:lang w:eastAsia="en-GB"/>
          <w14:ligatures w14:val="none"/>
        </w:rPr>
        <w:t>Switzerland</w:t>
      </w:r>
      <w:r w:rsidRPr="00962979">
        <w:rPr>
          <w:rFonts w:ascii="Tw Cen MT" w:eastAsia="Times New Roman" w:hAnsi="Tw Cen MT" w:cs="Courier New"/>
          <w:b/>
          <w:bCs/>
          <w:i/>
          <w:iCs/>
          <w:kern w:val="0"/>
          <w:lang w:eastAsia="en-GB"/>
          <w14:ligatures w14:val="none"/>
        </w:rPr>
        <w:t xml:space="preserve">!” </w:t>
      </w:r>
    </w:p>
    <w:p w14:paraId="1051F42B" w14:textId="77777777" w:rsidR="00D13D4D" w:rsidRDefault="00D13D4D"/>
    <w:sectPr w:rsidR="00D13D4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6A71C8"/>
    <w:multiLevelType w:val="hybridMultilevel"/>
    <w:tmpl w:val="D214BE74"/>
    <w:lvl w:ilvl="0" w:tplc="1A18704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974468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62979"/>
    <w:rsid w:val="004B018A"/>
    <w:rsid w:val="00562820"/>
    <w:rsid w:val="00962979"/>
    <w:rsid w:val="00B55C15"/>
    <w:rsid w:val="00D13D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8B5623"/>
  <w15:chartTrackingRefBased/>
  <w15:docId w15:val="{A029791A-076E-4FDE-8A9C-136ED4151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6297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6297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6297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6297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6297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6297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6297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6297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6297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6297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6297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6297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6297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6297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6297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6297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6297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6297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6297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6297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6297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6297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6297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6297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6297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6297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6297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6297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6297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124</Words>
  <Characters>713</Characters>
  <Application>Microsoft Office Word</Application>
  <DocSecurity>0</DocSecurity>
  <Lines>5</Lines>
  <Paragraphs>1</Paragraphs>
  <ScaleCrop>false</ScaleCrop>
  <Company>Shrewsbury Colleges Group</Company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 Catley</dc:creator>
  <cp:keywords/>
  <dc:description/>
  <cp:lastModifiedBy>Ed Catley</cp:lastModifiedBy>
  <cp:revision>1</cp:revision>
  <dcterms:created xsi:type="dcterms:W3CDTF">2025-06-24T08:16:00Z</dcterms:created>
  <dcterms:modified xsi:type="dcterms:W3CDTF">2025-06-24T08:22:00Z</dcterms:modified>
</cp:coreProperties>
</file>